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Приложение1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Порядок оценки эффективности работы педагогических работников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 эффективности работы педагогических работников в целях ежемесячного стимулирования производится в следующем порядке: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 сотрудники (преподаватели, мастера п/о, заведующие мастерскими и лабораториями) заполняют оценочные листы  до 6 числа следующего за отчетным месяцем и проставляют баллы по каждому показателю. В случае отсутствия результатов показателя ставится 0 баллов или прочерк.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7 по 8 число следующего за отчетным месяцем, работники предоставляют оценочные листы согласно утвержденному графику на согласование и оценку следующим сотрудникам: руководителю ОКБ,  заведующей отделением профессиональных квалификаций, директору, заместителям директора.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оценочным листам работники предоставляют пронумерованные по показателям доказательные документы их деятельности: расчеты, грамоты, скрины документов и д.т. В случае не предоставления доказательных документов показатель не засчитывается.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9 числа следующего за отчетным месяцем работники предоставляют оценочные листы лично в руки при собеседовании курирующему заместителю, который отвечает за их хранение. Заместитель принимает документы и делает сводную ведомость по баллам, предоставляет 10 числа заместителю директора по УР.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Заместитель по учебной работе делает сводную информацию по итогам оценке всех сотрудников и предоставляет ее директору и в комиссию по стимулирующим выплатам на следующий рабочий день.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Комиссия по стимулирующим выплатам утверждает сводную информацию, согласно утвержденному регламенту и направляет в бухгалтерию для начисления материального вознаграждения.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5670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возникновения расхождения мнений в оценке показателя сотрудники имеют право обратиться за разъяснениями к курирующему заместителю и (или) в комиссию по стимулирующим выплатам для принятия окончательного решения. При этом стороны должны аргументированно представить свои мнения об уровне</w:t>
      </w:r>
    </w:p>
    <w:p>
      <w:pPr>
        <w:pStyle w:val="Normal"/>
        <w:tabs>
          <w:tab w:val="clear" w:pos="708"/>
          <w:tab w:val="left" w:pos="-5670" w:leader="none"/>
        </w:tabs>
        <w:spacing w:lineRule="auto" w:line="240" w:before="0" w:after="0"/>
        <w:ind w:left="6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оценки показателя.</w:t>
      </w:r>
    </w:p>
    <w:p>
      <w:pPr>
        <w:sectPr>
          <w:type w:val="nextPage"/>
          <w:pgSz w:w="11906" w:h="16838"/>
          <w:pgMar w:left="1418" w:right="850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-5670" w:leader="none"/>
        </w:tabs>
        <w:spacing w:lineRule="auto" w:line="240" w:before="0" w:after="0"/>
        <w:ind w:left="6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sz w:val="26"/>
          <w:szCs w:val="2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431655" cy="68040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51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2582"/>
        <w:gridCol w:w="5068"/>
        <w:gridCol w:w="1701"/>
        <w:gridCol w:w="1701"/>
        <w:gridCol w:w="1984"/>
        <w:gridCol w:w="1418"/>
      </w:tblGrid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6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Мониторинг трудоустройства – 2 балла;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25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Профессиональная активность</w:t>
            </w:r>
          </w:p>
        </w:tc>
        <w:tc>
          <w:tcPr>
            <w:tcW w:w="5068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педагогическом совете – до 5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и выступление с докладом на конференции, форуме, семинаре и т.п. – до 10 баллов**;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открытого урока, классного часа или другого открытого мероприятия (при наличии методической разработки) – до 10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Помощь в организации и проведении мероприятия на базе техникума (конференция, олимпиада, спартакиада, семинар, круглый стол и т.п.) – до 5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и реализация проектов, в том числе на получение грантов, индивидуально или в команде  - до 20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Победа, призеры и участие педагогов в конкурсах профмастерства – до 20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Публикация материалов в СМИ, журналах, сборниках* – до 10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и участие в профориентационных мероприятиях – до 10 баллов.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методист, зав. отделением ПК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учебно-методической документации</w:t>
            </w:r>
          </w:p>
        </w:tc>
        <w:tc>
          <w:tcPr>
            <w:tcW w:w="506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рабочих программ – до 20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рабочих программ по профессиональной подготовке – до 15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рабочих программ по дополнительной  профессиональной и общеобразовательной подготовке - до 15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документационного обеспечения ДЭ – до 10 баллов;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программ профессиональных проб - до 10 баллов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учебно - методических пособий, методических рекомендаций, рабочих тетрадей и др. – до 10 баллов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новых оценочных средств – до 10 баллов.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методист, зам УПР, зав отделением ПК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со студентами</w:t>
            </w:r>
          </w:p>
        </w:tc>
        <w:tc>
          <w:tcPr>
            <w:tcW w:w="506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победителей и призеров различных конкуров, спартакиад и т.п.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международных –  до 10  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Российских - до    8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межрегиональные – до 6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республиканских, городских -  до 5   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уровень техникума –   3   балла;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участников различных конкуров, спартакиад, акций и т.п.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международных –  до 7  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Российских - до  6  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республиканских, городских -   до 5  баллов;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- уровень техникума –  2    балла.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ст. методист,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 по УР,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со студентами по индивидуальному учебному плану</w:t>
            </w:r>
          </w:p>
        </w:tc>
        <w:tc>
          <w:tcPr>
            <w:tcW w:w="5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20 баллов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объема выполненной работы по дисциплине индивидуального плана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наличии протокола (отчета и т.д.)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 по УР,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Создание комфортных условий для обучения студентов в учебном кабинете, помещении</w:t>
            </w:r>
          </w:p>
        </w:tc>
        <w:tc>
          <w:tcPr>
            <w:tcW w:w="5068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наличии динамики до 10 баллов.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Динамика улучшений, подтвержденная фото и видео материалами по изменению интерьера и оформления кабинета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новых учебно-наглядных пособий силами педагогов и студентов – до 10 баллов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Обучение и получение сертификата «Эксперт - мастер Ворлдскиллс по компетенции»</w:t>
            </w:r>
          </w:p>
        </w:tc>
        <w:tc>
          <w:tcPr>
            <w:tcW w:w="5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баллов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 по УПР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5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Качество и оперативность выполнения особо важных работ по поручению администрации (директора)</w:t>
            </w:r>
          </w:p>
        </w:tc>
        <w:tc>
          <w:tcPr>
            <w:tcW w:w="5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До 15 баллов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*при выполнении критерия в соавторстве балы делятся на число соавторов. Повторяющиеся публикации в разных источниках считаются одним материалом.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**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баллы берутся за каждый доклад. Если подготовка выполнена в соавторстве, то количество баллов делится между соавторами.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4" w:gutter="0" w:header="0" w:top="1276" w:footer="0" w:bottom="850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***Расчет: при условии не более 2-х соавторов, каждый по своему материалу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Рекомендации 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распределению баллов показателей оценки эффективности работы и материального стимулирования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 4. Профессиональная активность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*п.п.2 Подготовка и выступление с докладом на конференции, форуме, семинаре и т.п. – до 10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международные – 10 баллов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Российские - 9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республиканские (в том числе с международным участием), городские - 8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уровень техникума – 5 балл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*п.п.3 Проведение открытого урока, классного часа или другого открытого мероприятия (при наличии методической разработки) – до 10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Российских - 10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республиканских, городских-  9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уровень техникума – 5 баллов.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0" w:hanging="28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*п.п.6 Победители, призеры и участие педагогов в конкурсах профмастерства – до 15 баллов;</w:t>
      </w:r>
    </w:p>
    <w:p>
      <w:pPr>
        <w:pStyle w:val="Normal"/>
        <w:spacing w:lineRule="auto" w:line="240" w:before="0" w:after="0"/>
        <w:ind w:left="280" w:hanging="280"/>
        <w:jc w:val="both"/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ru-RU"/>
        </w:rPr>
        <w:t>Победители и призеры: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международных – 15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Российских - 13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республиканских, городских-  11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уровень техникума – 8 баллов.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ru-RU"/>
        </w:rPr>
        <w:t>Участие: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международных – 12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Российских - 10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республиканских, городских-  9 баллов;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уровень техникума – 5 баллов.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П. 5 Разработка учебно-методической документации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п.п.1   </w:t>
      </w:r>
      <w:r>
        <w:rPr>
          <w:rFonts w:cs="Times New Roman" w:ascii="Times New Roman" w:hAnsi="Times New Roman"/>
          <w:sz w:val="26"/>
          <w:szCs w:val="26"/>
        </w:rPr>
        <w:t>Разработка новых рабочих программ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36 часов -2 балла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72 часа-4 балла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108 часов -6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144 часа-8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180 часов– 10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216 часов- 12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252 часов -14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288часов -16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324 и более часов -20 баллов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п.п.2,3    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Разработка новых рабочих программ по профессиональной подготовке – до 15 баллов;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Разработка новых рабочих программ по дополнительной  профессиональной и общеобразовательной подготовке - до 15 баллов;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36 часов -2 балла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72 часа-4 балла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108 часов -6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144 часа-8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180 – 10 баллов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216- 12 баллов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252 и более часов -15 баллов</w:t>
      </w:r>
      <w:bookmarkStart w:id="0" w:name="_GoBack"/>
      <w:bookmarkEnd w:id="0"/>
    </w:p>
    <w:sectPr>
      <w:type w:val="nextPage"/>
      <w:pgSz w:w="11906" w:h="16838"/>
      <w:pgMar w:left="1276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395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a3c5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2612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a3c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f3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763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LibreOffice/7.4.3.2$Windows_X86_64 LibreOffice_project/1048a8393ae2eeec98dff31b5c133c5f1d08b890</Application>
  <AppVersion>15.0000</AppVersion>
  <Pages>7</Pages>
  <Words>934</Words>
  <Characters>5806</Characters>
  <CharactersWithSpaces>6672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2022-03-17T08:43:00Z</dcterms:created>
  <dc:creator>Матейко Александр Юрьевич</dc:creator>
  <dc:description/>
  <dc:language>ru-RU</dc:language>
  <cp:lastModifiedBy/>
  <cp:lastPrinted>2023-03-13T15:40:40Z</cp:lastPrinted>
  <dcterms:modified xsi:type="dcterms:W3CDTF">2023-03-15T10:25:29Z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